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Em referência à exposição </w:t>
      </w: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alegadamente </w:t>
      </w: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subscrita por um grupo de docentes do sistema público de ensino da República Democrática de São Tomé e Príncipe, actualmente a frequentar o curso de Mestrado em Supervisão Pedagógica e Inovação em Educação no Instituto Politécnico de Bragança, em Portugal, cumpre esclarecer, nos termos legais aplicáveis, o seguinte.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Nos termos do artigo 17.º-B da Lei n.º 2/2018, que aprovou o Estatuto da Função Pública, apenas os funcionários ou agentes que se desloquem para o estrangeiro por determinação do Governo, a fim de frequentarem cursos, estágios ou reciclagens cuja duração não ultrapasse 12 meses, percebem 100% do seu salário base. O mesmo artigo estabelece, de forma expressa, que não é abonado qualquer subsídio por conta do Estado quando a formação se efectue por iniciativa do funcionário ou agente, mesmo que este tenha obtido </w:t>
      </w:r>
      <w:r w:rsidR="00C0140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bolsa por intermédio do Governo</w:t>
      </w: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A interpretação da norma não suscita dúvidas. O pagamento integral do salário base durante formação no estrangeiro depende de dois pressupostos cumulativos: a deslocação tem de ocorrer por determinação formal do Governo e a formação deve enquadrar-se numa missão oficial do Estado. Quando a formação resulta de iniciativa individual, ainda que relevante para o sistema educativo, o Estatuto exclui qualquer e</w:t>
      </w:r>
      <w:r w:rsidR="00C01401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ncargo financeiro para o Estado</w:t>
      </w: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C01401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PT"/>
        </w:rPr>
        <w:t>Na denúncia apresentada</w:t>
      </w:r>
      <w:r w:rsidR="00A26E56"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, os docentes reconhecem que foram admitidos ao abrigo de um protocolo institucional entre estabelecimentos de ensino e que solicitaram autorização para frequentar o mestrado com manutenção de 100% do salário base. Contudo, não existe despacho governamental determinando a deslocação como missão oficial do Estado. Trata-se, portanto, de formação realizada por iniciativa dos próprios interessados, o que afasta a aplicação do regime previsto no n.º 1 do artigo 17.º-B.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Importa esclarecer, com serenidade e objectividade, os pontos levantados.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Não há violação da Constituição nem do Estatuto da Função Pública. Pelo contrário, a actuação do Ministério está vinculada ao princípio da legalidade. Os membros do Governo só podem autorizar despesas públicas quando exista </w:t>
      </w: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lastRenderedPageBreak/>
        <w:t>fundamento legal expresso. Autorizar o pagamento integral do salário base fora das condições previstas na lei constituiria infracção ao Estatuto e poderia gerar responsabilidade financeira.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C01401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Quanto à alegação de que, em ano lectivo anterior, outros docentes terão beneficiado de 100% do salário base, importa recordar que cada situação administrativa depende do respectivo enquadramento formal. A eventual existência de decisões passadas não cria direito adquirido quando os pressupostos legais não se encontram preenchidos. O princípio da igualdade impõe tratamento igual para situações juridicamente idênticas. Não impõe a repetição de actos que não estejam em conformidade com a lei.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Relativamente à ausência de resposta imediata ao pedido apresentado em Dezembro, importa referir que matérias com impacto orçamental exigem análise técnica e validação administrativa. A realização de reunião com os interessados insere-se no dever de esclarecimento institucional e não pode ser interpretada como acto de intimidação.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No que respeita à referência ao número de doze docentes na mesma situação, importa acrescentar um elemento de responsabilidade financeira. Mesmo que a lei permitisse o pagamento, o que não sucede nas condições descritas, a assunção simultânea de doze salários integrais sem prestação efectiva de serviço representaria um encargo significativo para o orçamento do Ministério e para o Estado. A gestão prudente dos recursos públicos é igualmente uma obrigação legal.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As expressões utilizadas na denúncia, designadamente as que sugerem abuso de poder ou intimidação, não correspondem aos factos. O Estatuto impõe aos titulares de cargos públicos o dever de agir com justiça, imparcialidade e </w:t>
      </w:r>
      <w:r w:rsidR="00050D0F"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proporcionalidade.</w:t>
      </w: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Informar os docentes de que, na ausência de determinação governamental, a única via juridicamente possível é a licença sem vencimento não constitui ameaça, mas aplicação directa da lei.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lastRenderedPageBreak/>
        <w:t>Quanto à alegada solução de pagamento fraccionado, importa esclarecer que o Estatuto não prevê regime intermédio. A norma é clara: havendo determinação do Governo e respeitado o limite temporal, há direito a 100% do salário base; tratando-se de formação por iniciativa própria, não há lugar</w:t>
      </w:r>
      <w:r w:rsidR="00050D0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 xml:space="preserve"> a subsídio por conta do Estado</w:t>
      </w: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O Ministério reconhece o valor da formação académica avançada e encoraja a qualificação contínua dos docentes. O investimento em conhecimento fortalece o sistema educativo. Contudo, a boa intenção não substitui a base legal. O Estado de Direito impõe que as decisões sejam tomadas dentro dos limites fixados pela lei e das possibilidades orçamentais existentes.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Assim, reafirma-se que, nas condições descritas na denúncia, não existe direito ao pagamento de 100% do salário base, por inexistência de determinação governamental formal e por se tratar de formação realizada por iniciativa individual, situação expressamente excluída do abono pelo artigo 17.º-B, n.º 2</w:t>
      </w:r>
      <w:r w:rsidR="00050D0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, do Estatuto da Função Pública</w:t>
      </w: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.</w:t>
      </w:r>
    </w:p>
    <w:p w:rsidR="00050D0F" w:rsidRDefault="00050D0F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050D0F" w:rsidRPr="00050D0F" w:rsidRDefault="00050D0F" w:rsidP="00050D0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050D0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Importa igualmente sublinhar um elemento que não pode ser ignorado. Entre os docentes em causa encontram-se professores em exercício efectivo de funções lectivas e também directores de estabelecimentos de ensino. A saída simultânea de doze quadros, incluindo responsáveis pela direcção e gestão escolar, em pleno decurso do ano lectivo, produz impacto directo na estabilidade pedagógica, na organização administrativa das escolas e na continuidade do processo de ensino-aprendizagem.</w:t>
      </w:r>
    </w:p>
    <w:p w:rsidR="00050D0F" w:rsidRPr="00050D0F" w:rsidRDefault="00050D0F" w:rsidP="00050D0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050D0F" w:rsidRPr="00050D0F" w:rsidRDefault="00050D0F" w:rsidP="00050D0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050D0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O interesse público primário do Ministério da Educação é a garantia do direito à educação dos alunos nacionais. A Constituição e o regime jurídico da Administração Pública impõem que as decisões sejam orientadas pela prossecução do interesse público e pela continuidade do serviço. O Estatuto determina que os funcionários estão ao serviço do interesse público e subordinados à Constituição e à lei, devendo actuar com justiça e proporcionalidade.</w:t>
      </w:r>
    </w:p>
    <w:p w:rsidR="00050D0F" w:rsidRPr="00050D0F" w:rsidRDefault="00050D0F" w:rsidP="00050D0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050D0F" w:rsidRPr="00050D0F" w:rsidRDefault="00050D0F" w:rsidP="00050D0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050D0F">
        <w:rPr>
          <w:rFonts w:ascii="Arial" w:eastAsia="Times New Roman" w:hAnsi="Arial" w:cs="Arial"/>
          <w:color w:val="000000"/>
          <w:sz w:val="24"/>
          <w:szCs w:val="24"/>
          <w:lang w:eastAsia="pt-PT"/>
        </w:rPr>
        <w:lastRenderedPageBreak/>
        <w:t>Isso significa que, diante de interesses concorrentes, a formação individual, embora importante, não pode prevalecer sobre a estabilidade do sistema educativo e a salvaguarda do percurso escolar de centenas de alunos.</w:t>
      </w:r>
    </w:p>
    <w:p w:rsidR="00050D0F" w:rsidRPr="00050D0F" w:rsidRDefault="00050D0F" w:rsidP="00050D0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050D0F" w:rsidRPr="00A26E56" w:rsidRDefault="00050D0F" w:rsidP="00050D0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050D0F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A educação é um serviço público essencial. A interrupção abrupta de funções docentes e de direcção, no meio do ano lectivo, compromete a planificação curricular, a avaliação contínua dos alunos, a supervisão pedagógica e a gestão administrativa das escolas. O Ministério não pode, de forma responsável, incentivar ou legitimar saídas colectivas dessa natureza sem assegurar previamente mecanismos estruturados de substituição e continuidade. A gestão prudente do sistema educativo impõe equilíbrio entre a valorização profissional dos docentes e a protecção do interesse superior dos estudantes.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O Ministério mantém abertura ao diálogo institucional e à construção futura de mecanismos transparentes e sustentáveis de apoio à formação no estrangeiro, com critérios objectivos e enquadramento legal claro. O que não pode fazer é autorizar despesas que a lei não permite.</w:t>
      </w: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A26E56" w:rsidRPr="00A26E56" w:rsidRDefault="00A26E56" w:rsidP="00A26E5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  <w:r w:rsidRPr="00A26E56">
        <w:rPr>
          <w:rFonts w:ascii="Arial" w:eastAsia="Times New Roman" w:hAnsi="Arial" w:cs="Arial"/>
          <w:color w:val="000000"/>
          <w:sz w:val="24"/>
          <w:szCs w:val="24"/>
          <w:lang w:eastAsia="pt-PT"/>
        </w:rPr>
        <w:t>Com respeito pelos docentes, com firmeza na aplicação da lei e com compromisso inabalável com a legalidade e o interesse público.</w:t>
      </w:r>
    </w:p>
    <w:p w:rsidR="00EC78DE" w:rsidRDefault="00EC78DE" w:rsidP="00A26E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012DC" w:rsidRPr="00A26E56" w:rsidRDefault="000012DC" w:rsidP="00A26E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Ministra da Educação Cultura Ciência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e Ensino Superior</w:t>
      </w:r>
    </w:p>
    <w:sectPr w:rsidR="000012DC" w:rsidRPr="00A26E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56"/>
    <w:rsid w:val="000012DC"/>
    <w:rsid w:val="00050D0F"/>
    <w:rsid w:val="00A26E56"/>
    <w:rsid w:val="00C01401"/>
    <w:rsid w:val="00EC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1141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2026-02-16T21:43:00Z</dcterms:created>
  <dcterms:modified xsi:type="dcterms:W3CDTF">2026-02-16T22:22:00Z</dcterms:modified>
</cp:coreProperties>
</file>